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61.34.066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Семикаракорск, Ростовская область, г. Семикаракорск, ул. Авилова,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Зеленый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Жуковское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Жуковское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Зеленый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28.04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